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D358C8" w14:paraId="77F48EC5" w14:textId="77777777" w:rsidTr="0041512A">
        <w:tc>
          <w:tcPr>
            <w:tcW w:w="2263" w:type="dxa"/>
          </w:tcPr>
          <w:p w14:paraId="04982CA3" w14:textId="2688A552" w:rsidR="00D358C8" w:rsidRDefault="006051DF" w:rsidP="00D358C8">
            <w:pPr>
              <w:spacing w:before="120" w:after="120"/>
            </w:pPr>
            <w:r>
              <w:fldChar w:fldCharType="begin"/>
            </w:r>
            <w:r>
              <w:instrText xml:space="preserve"> HYPERLINK "file:///C:\\Walter\\sportello%20unico\\Progetto%20PUC\\PROCEDIMENTI\\PROCEDIMENTI.docx" </w:instrText>
            </w:r>
            <w:r>
              <w:fldChar w:fldCharType="separate"/>
            </w:r>
            <w:r w:rsidR="00F57CC8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5CF527B4" w14:textId="77777777" w:rsidR="00D358C8" w:rsidRPr="00F850A2" w:rsidRDefault="00D358C8" w:rsidP="00D358C8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Altre attività non trattate</w:t>
            </w:r>
          </w:p>
        </w:tc>
        <w:tc>
          <w:tcPr>
            <w:tcW w:w="1979" w:type="dxa"/>
          </w:tcPr>
          <w:p w14:paraId="440110F6" w14:textId="716F27A6" w:rsidR="00D358C8" w:rsidRPr="0041512A" w:rsidRDefault="006051DF" w:rsidP="00D358C8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</w:t>
              </w:r>
              <w:r w:rsidRPr="002F49AE">
                <w:rPr>
                  <w:rStyle w:val="Collegamentoipertestuale"/>
                  <w:b/>
                </w:rPr>
                <w:t>n</w:t>
              </w:r>
              <w:r w:rsidRPr="002F49AE">
                <w:rPr>
                  <w:rStyle w:val="Collegamentoipertestuale"/>
                  <w:b/>
                </w:rPr>
                <w:t>tatti</w:t>
              </w:r>
            </w:hyperlink>
          </w:p>
        </w:tc>
      </w:tr>
      <w:tr w:rsidR="00D358C8" w14:paraId="1057CFFB" w14:textId="77777777" w:rsidTr="0041512A">
        <w:tc>
          <w:tcPr>
            <w:tcW w:w="9629" w:type="dxa"/>
            <w:gridSpan w:val="3"/>
          </w:tcPr>
          <w:p w14:paraId="7C1620DC" w14:textId="46C714C8" w:rsidR="00D358C8" w:rsidRPr="00FD1E16" w:rsidRDefault="00FD1E16" w:rsidP="00D358C8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FD1E16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77F79D84" w14:textId="628659D4" w:rsidR="00D358C8" w:rsidRPr="00271305" w:rsidRDefault="00D358C8" w:rsidP="00D358C8">
            <w:pPr>
              <w:spacing w:after="135" w:line="259" w:lineRule="auto"/>
              <w:ind w:left="164" w:right="312"/>
              <w:jc w:val="both"/>
              <w:rPr>
                <w:rFonts w:eastAsia="Calibri"/>
                <w:color w:val="auto"/>
                <w:sz w:val="20"/>
                <w:szCs w:val="20"/>
                <w:u w:val="none"/>
              </w:rPr>
            </w:pPr>
            <w:r w:rsidRPr="00271305">
              <w:rPr>
                <w:color w:val="auto"/>
                <w:sz w:val="20"/>
                <w:szCs w:val="20"/>
                <w:u w:val="none"/>
              </w:rPr>
              <w:t xml:space="preserve">Seguendo i diversi procedimenti elencati nell’area </w:t>
            </w:r>
            <w:r w:rsidRPr="00271305">
              <w:rPr>
                <w:b/>
                <w:color w:val="auto"/>
                <w:sz w:val="20"/>
                <w:szCs w:val="20"/>
                <w:u w:val="none"/>
              </w:rPr>
              <w:t>Agricoltura, allevamento, pesca e attività estrattive,</w:t>
            </w:r>
            <w:r w:rsidRPr="00271305">
              <w:rPr>
                <w:rFonts w:eastAsia="Calibri"/>
                <w:sz w:val="20"/>
                <w:szCs w:val="20"/>
                <w:u w:val="none"/>
              </w:rPr>
              <w:t xml:space="preserve"> </w:t>
            </w:r>
            <w:r w:rsidRPr="00271305">
              <w:rPr>
                <w:rFonts w:eastAsia="Calibri"/>
                <w:color w:val="auto"/>
                <w:sz w:val="20"/>
                <w:szCs w:val="20"/>
                <w:u w:val="none"/>
              </w:rPr>
              <w:t xml:space="preserve">del sistema informatico di </w:t>
            </w:r>
            <w:hyperlink r:id="rId6" w:history="1">
              <w:r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</w:hyperlink>
            <w:r w:rsidRPr="00271305">
              <w:rPr>
                <w:rFonts w:eastAsia="Calibri"/>
                <w:b/>
                <w:sz w:val="20"/>
                <w:szCs w:val="20"/>
                <w:u w:val="none"/>
              </w:rPr>
              <w:t xml:space="preserve"> </w:t>
            </w:r>
            <w:r w:rsidRPr="00271305">
              <w:rPr>
                <w:rFonts w:eastAsia="Calibri"/>
                <w:color w:val="auto"/>
                <w:sz w:val="20"/>
                <w:szCs w:val="20"/>
                <w:u w:val="none"/>
              </w:rPr>
              <w:t>di seguito si espongono i procedimenti che non sono stati trattati indicando le eventuali procedure qualora ricorra la necessità:</w:t>
            </w:r>
          </w:p>
          <w:p w14:paraId="23844020" w14:textId="5686F4FF" w:rsidR="00D358C8" w:rsidRPr="000500C5" w:rsidRDefault="00D358C8" w:rsidP="00D358C8">
            <w:pPr>
              <w:spacing w:after="135" w:line="259" w:lineRule="auto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0500C5">
              <w:rPr>
                <w:rFonts w:eastAsia="Calibri"/>
                <w:b/>
                <w:color w:val="FF0000"/>
                <w:sz w:val="20"/>
                <w:szCs w:val="20"/>
                <w:u w:val="none"/>
              </w:rPr>
              <w:t xml:space="preserve">Attività di commissionario, mandatario e astatore dei prodotti ortofrutticoli, carnei, ittici.  </w:t>
            </w:r>
            <w:r w:rsidRPr="000500C5">
              <w:rPr>
                <w:rFonts w:eastAsia="Times New Roman"/>
                <w:color w:val="auto"/>
                <w:sz w:val="20"/>
                <w:szCs w:val="20"/>
                <w:u w:val="none"/>
              </w:rPr>
              <w:t xml:space="preserve">L’avvio dell’attività è soggetto alla presentazione di </w:t>
            </w:r>
            <w:r w:rsidRPr="000500C5"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  <w:t>SCIA, SCIA Unica o SCIA Condizionata</w:t>
            </w:r>
            <w:r w:rsidRPr="000500C5">
              <w:rPr>
                <w:color w:val="auto"/>
                <w:sz w:val="20"/>
                <w:szCs w:val="20"/>
                <w:u w:val="none"/>
              </w:rPr>
              <w:t>, da compilare e inoltrare mediante lo sportello telematico</w:t>
            </w:r>
            <w:r w:rsidRPr="000500C5">
              <w:rPr>
                <w:sz w:val="20"/>
                <w:szCs w:val="20"/>
                <w:u w:val="none"/>
              </w:rPr>
              <w:t xml:space="preserve"> </w:t>
            </w:r>
            <w:hyperlink r:id="rId7" w:history="1">
              <w:hyperlink r:id="rId8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0500C5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0500C5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  <w:r w:rsidRPr="000500C5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239CDD60" w14:textId="48BECF6C" w:rsidR="00D358C8" w:rsidRPr="000500C5" w:rsidRDefault="00D358C8" w:rsidP="00FD1E16">
            <w:pPr>
              <w:spacing w:after="24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0500C5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Agricoltura, Allevamento, pesca e attività estrattive</w:t>
            </w:r>
            <w:r w:rsidRPr="000500C5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Attività correlate </w:t>
            </w:r>
            <w:r w:rsidRPr="000500C5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Pr="000500C5">
              <w:rPr>
                <w:rFonts w:eastAsia="Calibri"/>
                <w:b/>
                <w:color w:val="auto"/>
                <w:sz w:val="20"/>
                <w:szCs w:val="20"/>
                <w:u w:val="none"/>
              </w:rPr>
              <w:t>Attività di commissionario, mandatario e astatore dei prodotti ortofrutticoli, carnei, ittici,</w:t>
            </w:r>
            <w:r w:rsidRPr="000500C5">
              <w:rPr>
                <w:color w:val="auto"/>
                <w:sz w:val="20"/>
                <w:szCs w:val="20"/>
                <w:u w:val="none"/>
              </w:rPr>
              <w:t xml:space="preserve"> digitare</w:t>
            </w:r>
            <w:r w:rsidRPr="000500C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0500C5">
              <w:rPr>
                <w:color w:val="auto"/>
                <w:sz w:val="20"/>
                <w:szCs w:val="20"/>
                <w:u w:val="none"/>
              </w:rPr>
              <w:t>conferma e a seguire premere</w:t>
            </w:r>
            <w:r w:rsidRPr="000500C5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 + Aprire l’attività + </w:t>
            </w:r>
            <w:r w:rsidRPr="000500C5">
              <w:rPr>
                <w:b/>
                <w:bCs/>
                <w:color w:val="auto"/>
                <w:sz w:val="20"/>
                <w:szCs w:val="20"/>
                <w:u w:val="none"/>
              </w:rPr>
              <w:t>Inizio attività di commissionario, mandatario, astatore dei prodotti ortoflorofrutticoli, carnei, ittici</w:t>
            </w:r>
            <w:r w:rsidRPr="000500C5">
              <w:rPr>
                <w:b/>
                <w:color w:val="auto"/>
                <w:sz w:val="20"/>
                <w:szCs w:val="20"/>
                <w:u w:val="none"/>
              </w:rPr>
              <w:t>.</w:t>
            </w:r>
          </w:p>
          <w:p w14:paraId="7162CC0F" w14:textId="49F7F2AD" w:rsidR="00D358C8" w:rsidRPr="00271305" w:rsidRDefault="00D358C8" w:rsidP="00D358C8">
            <w:pPr>
              <w:spacing w:after="135" w:line="259" w:lineRule="auto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71305">
              <w:rPr>
                <w:rFonts w:eastAsia="Calibri"/>
                <w:b/>
                <w:color w:val="FF0000"/>
                <w:sz w:val="20"/>
                <w:szCs w:val="20"/>
                <w:u w:val="none"/>
              </w:rPr>
              <w:t xml:space="preserve">Attività di caccia e pesca professionale.  </w:t>
            </w:r>
            <w:r w:rsidRPr="00271305">
              <w:rPr>
                <w:rFonts w:eastAsia="Times New Roman"/>
                <w:color w:val="auto"/>
                <w:sz w:val="20"/>
                <w:szCs w:val="20"/>
                <w:u w:val="none"/>
              </w:rPr>
              <w:t xml:space="preserve">L’avvio dell’attività è soggetto alla presentazione di </w:t>
            </w:r>
            <w:r w:rsidRPr="00271305"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  <w:t>SCIA, SCIA Unica o SCIA Condizionata</w:t>
            </w:r>
            <w:r w:rsidRPr="00271305">
              <w:rPr>
                <w:color w:val="auto"/>
                <w:sz w:val="20"/>
                <w:szCs w:val="20"/>
                <w:u w:val="none"/>
              </w:rPr>
              <w:t xml:space="preserve">, da compilare e inoltrare mediante lo sportello telematico </w:t>
            </w:r>
            <w:hyperlink r:id="rId9" w:history="1">
              <w:r w:rsidRPr="00271305">
                <w:rPr>
                  <w:rStyle w:val="Collegamentoipertestuale"/>
                  <w:b/>
                  <w:color w:val="auto"/>
                  <w:sz w:val="20"/>
                  <w:szCs w:val="20"/>
                  <w:u w:val="none"/>
                </w:rPr>
                <w:t xml:space="preserve">Impresainungiorno.gov.it </w:t>
              </w:r>
              <w:r w:rsidRPr="00271305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 w:rsidRPr="00271305">
              <w:rPr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63B4612" w14:textId="0E337F44" w:rsidR="00D358C8" w:rsidRPr="00271305" w:rsidRDefault="00D358C8" w:rsidP="00FD1E16">
            <w:pPr>
              <w:spacing w:after="24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271305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271305">
              <w:rPr>
                <w:b/>
                <w:color w:val="auto"/>
                <w:sz w:val="20"/>
                <w:szCs w:val="20"/>
                <w:u w:val="none"/>
              </w:rPr>
              <w:t xml:space="preserve">Agricoltura, allevamento, pesca e attività estrattive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Caccia, Pesca e Acquacoltura</w:t>
            </w:r>
            <w:r w:rsidRPr="00271305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  <w:t>C</w:t>
            </w:r>
            <w:r w:rsidRPr="00271305"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  <w:t>accia e pesca professionale</w:t>
            </w:r>
            <w:r w:rsidRPr="00271305">
              <w:rPr>
                <w:rFonts w:eastAsia="Calibri"/>
                <w:b/>
                <w:color w:val="auto"/>
                <w:sz w:val="20"/>
                <w:szCs w:val="20"/>
                <w:u w:val="none"/>
              </w:rPr>
              <w:t>,</w:t>
            </w:r>
            <w:r w:rsidRPr="00271305">
              <w:rPr>
                <w:color w:val="auto"/>
                <w:sz w:val="20"/>
                <w:szCs w:val="20"/>
                <w:u w:val="none"/>
              </w:rPr>
              <w:t xml:space="preserve"> digitare</w:t>
            </w:r>
            <w:r w:rsidRPr="0027130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71305">
              <w:rPr>
                <w:color w:val="auto"/>
                <w:sz w:val="20"/>
                <w:szCs w:val="20"/>
                <w:u w:val="none"/>
              </w:rPr>
              <w:t>conferma e a seguire premere</w:t>
            </w:r>
            <w:r w:rsidRPr="00271305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 + Aprire l’attività + </w:t>
            </w:r>
            <w:r w:rsidRPr="00271305">
              <w:rPr>
                <w:b/>
                <w:bCs/>
                <w:color w:val="auto"/>
                <w:sz w:val="20"/>
                <w:szCs w:val="20"/>
                <w:u w:val="none"/>
              </w:rPr>
              <w:t>Nuova apertura attività di caccia e pesca professionale</w:t>
            </w:r>
          </w:p>
          <w:p w14:paraId="33025521" w14:textId="2924A093" w:rsidR="00D358C8" w:rsidRPr="00271305" w:rsidRDefault="00D358C8" w:rsidP="00D358C8">
            <w:pPr>
              <w:spacing w:after="135" w:line="259" w:lineRule="auto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271305">
              <w:rPr>
                <w:rFonts w:eastAsia="Calibri"/>
                <w:b/>
                <w:color w:val="FF0000"/>
                <w:sz w:val="20"/>
                <w:szCs w:val="20"/>
                <w:u w:val="none"/>
              </w:rPr>
              <w:t xml:space="preserve">Pesca in acque dolci. </w:t>
            </w:r>
            <w:r w:rsidRPr="00271305">
              <w:rPr>
                <w:rFonts w:eastAsia="Times New Roman"/>
                <w:color w:val="auto"/>
                <w:sz w:val="20"/>
                <w:szCs w:val="20"/>
                <w:u w:val="none"/>
              </w:rPr>
              <w:t xml:space="preserve">L’avvio dell’attività è soggetto alla presentazione di </w:t>
            </w:r>
            <w:r w:rsidRPr="00271305"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  <w:t xml:space="preserve">SCIA, SCIA Unica o SCIA Condizionata, </w:t>
            </w:r>
            <w:r w:rsidRPr="00271305">
              <w:rPr>
                <w:color w:val="auto"/>
                <w:sz w:val="20"/>
                <w:szCs w:val="20"/>
                <w:u w:val="none"/>
              </w:rPr>
              <w:t xml:space="preserve">da compilare e inoltrare mediante lo sportello telematico </w:t>
            </w:r>
            <w:hyperlink r:id="rId10" w:history="1">
              <w:hyperlink r:id="rId11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271305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271305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  <w:r w:rsidRPr="00271305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7B889958" w14:textId="173E504F" w:rsidR="00D358C8" w:rsidRDefault="00D358C8" w:rsidP="00FD1E16">
            <w:pPr>
              <w:spacing w:after="24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</w:pPr>
            <w:r w:rsidRPr="00271305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271305">
              <w:rPr>
                <w:b/>
                <w:color w:val="auto"/>
                <w:sz w:val="20"/>
                <w:szCs w:val="20"/>
                <w:u w:val="none"/>
              </w:rPr>
              <w:t xml:space="preserve">Agricoltura, allevamento, pesca e attività estrattive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Caccia, Pesca e Acquacoltura</w:t>
            </w:r>
            <w:r w:rsidRPr="00271305">
              <w:rPr>
                <w:b/>
                <w:color w:val="auto"/>
                <w:sz w:val="20"/>
                <w:szCs w:val="20"/>
                <w:u w:val="none"/>
              </w:rPr>
              <w:t xml:space="preserve"> +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Pesca in acque dolci</w:t>
            </w:r>
            <w:r w:rsidRPr="00271305"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  <w:t>,</w:t>
            </w:r>
            <w:r w:rsidRPr="00271305">
              <w:rPr>
                <w:color w:val="auto"/>
                <w:sz w:val="20"/>
                <w:szCs w:val="20"/>
                <w:u w:val="none"/>
              </w:rPr>
              <w:t xml:space="preserve"> digitare</w:t>
            </w:r>
            <w:r w:rsidRPr="0027130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71305">
              <w:rPr>
                <w:color w:val="auto"/>
                <w:sz w:val="20"/>
                <w:szCs w:val="20"/>
                <w:u w:val="none"/>
              </w:rPr>
              <w:t>conferma e a seguire premere</w:t>
            </w:r>
            <w:r w:rsidRPr="00271305">
              <w:rPr>
                <w:b/>
                <w:color w:val="auto"/>
                <w:sz w:val="20"/>
                <w:szCs w:val="20"/>
                <w:u w:val="none"/>
              </w:rPr>
              <w:t xml:space="preserve"> Avvio, gestione cessazione attività + </w:t>
            </w:r>
            <w:r w:rsidRPr="00271305"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  <w:t>Inizio attività pesca in acque dolci.</w:t>
            </w:r>
          </w:p>
          <w:p w14:paraId="25C34801" w14:textId="1676089F" w:rsidR="00D358C8" w:rsidRPr="00271305" w:rsidRDefault="00D358C8" w:rsidP="00D358C8">
            <w:pPr>
              <w:spacing w:after="135" w:line="259" w:lineRule="auto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271305">
              <w:rPr>
                <w:rFonts w:eastAsia="Calibri"/>
                <w:b/>
                <w:color w:val="FF0000"/>
                <w:sz w:val="20"/>
                <w:szCs w:val="20"/>
                <w:u w:val="none"/>
              </w:rPr>
              <w:t xml:space="preserve">Attività estrattive. </w:t>
            </w:r>
            <w:r w:rsidRPr="00271305">
              <w:rPr>
                <w:rFonts w:eastAsia="Times New Roman"/>
                <w:color w:val="auto"/>
                <w:sz w:val="20"/>
                <w:szCs w:val="20"/>
                <w:u w:val="none"/>
              </w:rPr>
              <w:t xml:space="preserve">L’avvio dell’attività è soggetto alla presentazione di </w:t>
            </w:r>
            <w:r w:rsidRPr="00271305"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  <w:t xml:space="preserve">istanza, </w:t>
            </w:r>
            <w:r w:rsidRPr="00271305">
              <w:rPr>
                <w:color w:val="auto"/>
                <w:sz w:val="20"/>
                <w:szCs w:val="20"/>
                <w:u w:val="none"/>
              </w:rPr>
              <w:t xml:space="preserve">da compilare e inoltrare mediante lo sportello telematico </w:t>
            </w:r>
            <w:hyperlink r:id="rId12" w:history="1">
              <w:hyperlink r:id="rId13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271305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  <w:r w:rsidRPr="00271305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78152E1C" w14:textId="5F96CFCC" w:rsidR="00FD1E16" w:rsidRDefault="00D358C8" w:rsidP="00FD1E16">
            <w:pPr>
              <w:spacing w:after="24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</w:pPr>
            <w:r w:rsidRPr="00271305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Pr="00271305">
              <w:rPr>
                <w:b/>
                <w:color w:val="auto"/>
                <w:sz w:val="20"/>
                <w:szCs w:val="20"/>
                <w:u w:val="none"/>
              </w:rPr>
              <w:t>Agricoltura, allevamento, pesca e attività estrattive + Attività estrattive</w:t>
            </w:r>
            <w:r w:rsidRPr="00271305">
              <w:rPr>
                <w:rFonts w:eastAsia="Times New Roman"/>
                <w:b/>
                <w:color w:val="auto"/>
                <w:sz w:val="20"/>
                <w:szCs w:val="20"/>
                <w:u w:val="none"/>
              </w:rPr>
              <w:t>,</w:t>
            </w:r>
            <w:r w:rsidRPr="00271305">
              <w:rPr>
                <w:color w:val="auto"/>
                <w:sz w:val="20"/>
                <w:szCs w:val="20"/>
                <w:u w:val="none"/>
              </w:rPr>
              <w:t xml:space="preserve"> digitare</w:t>
            </w:r>
            <w:r w:rsidRPr="0027130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71305">
              <w:rPr>
                <w:color w:val="auto"/>
                <w:sz w:val="20"/>
                <w:szCs w:val="20"/>
                <w:u w:val="none"/>
              </w:rPr>
              <w:t>conferma e a seguire premere</w:t>
            </w:r>
            <w:r w:rsidRPr="00271305">
              <w:rPr>
                <w:b/>
                <w:color w:val="auto"/>
                <w:sz w:val="20"/>
                <w:szCs w:val="20"/>
                <w:u w:val="none"/>
              </w:rPr>
              <w:t xml:space="preserve"> Edilizia + Terre e rocce da scavo</w:t>
            </w:r>
          </w:p>
          <w:p w14:paraId="2309C9AE" w14:textId="77777777" w:rsidR="00FD1E16" w:rsidRDefault="00FD1E16" w:rsidP="00FD1E16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1C78F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498ADAF9" w14:textId="77777777" w:rsidR="00FD1E16" w:rsidRPr="0056509F" w:rsidRDefault="00FD1E16" w:rsidP="00FD1E16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4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6EFF5639" w14:textId="77777777" w:rsidR="00FD1E16" w:rsidRDefault="00FD1E16" w:rsidP="00FD1E16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5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549BCBC1" w14:textId="77777777" w:rsidR="00FD1E16" w:rsidRDefault="00FD1E16" w:rsidP="00FD1E16">
            <w:pPr>
              <w:ind w:left="164" w:right="312"/>
              <w:jc w:val="both"/>
              <w:rPr>
                <w:rFonts w:eastAsia="Times New Roman"/>
                <w:i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77E49F79" w14:textId="3516AD2E" w:rsidR="00FD1E16" w:rsidRPr="00744B7C" w:rsidRDefault="006051DF" w:rsidP="00FD1E16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6" w:history="1">
              <w:r w:rsidR="00FD1E16" w:rsidRPr="00F30D34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proofErr w:type="gramStart"/>
              <w:r w:rsidR="00FD1E16" w:rsidRPr="00F30D34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ATECO </w:t>
              </w:r>
              <w:r w:rsidR="00FD1E16" w:rsidRPr="00953CA7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 xml:space="preserve"> </w:t>
              </w:r>
              <w:r w:rsidR="00FD1E16" w:rsidRPr="00953CA7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u w:val="none"/>
                  <w:lang w:eastAsia="it-IT"/>
                </w:rPr>
                <w:t>(</w:t>
              </w:r>
              <w:proofErr w:type="gramEnd"/>
            </w:hyperlink>
            <w:r w:rsidR="00FD1E16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</w:t>
            </w:r>
            <w:r w:rsidR="00FD1E16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agricoltura</w:t>
            </w:r>
            <w:r w:rsidR="00FD1E16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FD1E16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01 a 09</w:t>
            </w:r>
            <w:r w:rsidR="00FD1E16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18C6E889" w14:textId="77777777" w:rsidR="00FD1E16" w:rsidRDefault="00FD1E16" w:rsidP="00FD1E16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21D381C0" w14:textId="363E520E" w:rsidR="00FD1E16" w:rsidRPr="00A960D3" w:rsidRDefault="00FD1E16" w:rsidP="00FD1E16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F30D34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"Definizioni/12%20Tariffe%20settore%20agricoltura.docx"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ori</w:t>
            </w:r>
          </w:p>
          <w:p w14:paraId="4A255C25" w14:textId="77777777" w:rsidR="00FD1E16" w:rsidRDefault="00FD1E16" w:rsidP="00FD1E16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164CD687" w14:textId="77777777" w:rsidR="00FD1E16" w:rsidRPr="00945B26" w:rsidRDefault="00FD1E16" w:rsidP="00FD1E16">
            <w:pPr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1CCEBFC7" w14:textId="71A256FA" w:rsidR="00FD1E16" w:rsidRPr="00BC2691" w:rsidRDefault="006051DF" w:rsidP="00FD1E16">
            <w:pPr>
              <w:pStyle w:val="Paragrafoelenco"/>
              <w:ind w:left="164"/>
              <w:rPr>
                <w:rStyle w:val="Collegamentoipertestuale"/>
                <w:b/>
              </w:rPr>
            </w:pPr>
            <w:hyperlink r:id="rId17" w:history="1">
              <w:r w:rsidR="00FD1E16" w:rsidRPr="00BC2691">
                <w:rPr>
                  <w:rStyle w:val="Collegamentoipertestuale"/>
                  <w:b/>
                </w:rPr>
                <w:t>Tempistica</w:t>
              </w:r>
            </w:hyperlink>
          </w:p>
          <w:p w14:paraId="429FFAC0" w14:textId="77777777" w:rsidR="00FD1E16" w:rsidRDefault="00FD1E16" w:rsidP="00FD1E16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1381AAC6" w14:textId="64887704" w:rsidR="0026335F" w:rsidRPr="00F57CC8" w:rsidRDefault="00FD1E16" w:rsidP="0026335F">
            <w:pPr>
              <w:ind w:left="164"/>
              <w:rPr>
                <w:rStyle w:val="Collegamentoipertestuale"/>
                <w:b/>
                <w:sz w:val="20"/>
                <w:szCs w:val="20"/>
              </w:rPr>
            </w:pPr>
            <w:r w:rsidRPr="00BC2691">
              <w:rPr>
                <w:rStyle w:val="Collegamentoipertestuale"/>
                <w:b/>
                <w:color w:val="C00000"/>
                <w:u w:val="none"/>
              </w:rPr>
              <w:t xml:space="preserve">Normativa di </w:t>
            </w:r>
            <w:proofErr w:type="gramStart"/>
            <w:r w:rsidRPr="00BC2691">
              <w:rPr>
                <w:rStyle w:val="Collegamentoipertestuale"/>
                <w:b/>
                <w:color w:val="C00000"/>
                <w:u w:val="none"/>
              </w:rPr>
              <w:t>riferimento</w:t>
            </w:r>
            <w:r w:rsidR="0026335F">
              <w:rPr>
                <w:rStyle w:val="Collegamentoipertestuale"/>
                <w:b/>
                <w:color w:val="C00000"/>
                <w:u w:val="none"/>
              </w:rPr>
              <w:t>:</w:t>
            </w: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</w:t>
            </w:r>
            <w:proofErr w:type="gramEnd"/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="00F57CC8">
              <w:rPr>
                <w:b/>
                <w:sz w:val="20"/>
                <w:szCs w:val="20"/>
              </w:rPr>
              <w:fldChar w:fldCharType="begin"/>
            </w:r>
            <w:r w:rsidR="00F57CC8">
              <w:rPr>
                <w:b/>
                <w:sz w:val="20"/>
                <w:szCs w:val="20"/>
              </w:rPr>
              <w:instrText xml:space="preserve"> HYPERLINK "../../TUR/Parte%208%5e.pdf" </w:instrText>
            </w:r>
            <w:r w:rsidR="00F57CC8">
              <w:rPr>
                <w:b/>
                <w:sz w:val="20"/>
                <w:szCs w:val="20"/>
              </w:rPr>
              <w:fldChar w:fldCharType="separate"/>
            </w:r>
            <w:r w:rsidR="0026335F" w:rsidRPr="00F57CC8">
              <w:rPr>
                <w:rStyle w:val="Collegamentoipertestuale"/>
                <w:b/>
                <w:sz w:val="20"/>
                <w:szCs w:val="20"/>
              </w:rPr>
              <w:t>Parte 8</w:t>
            </w:r>
            <w:r w:rsidR="0026335F" w:rsidRPr="00F57CC8">
              <w:rPr>
                <w:rStyle w:val="Collegamentoipertestuale"/>
                <w:b/>
                <w:sz w:val="20"/>
                <w:szCs w:val="20"/>
              </w:rPr>
              <w:t>^</w:t>
            </w:r>
            <w:r w:rsidR="0026335F" w:rsidRPr="00F57CC8">
              <w:rPr>
                <w:rStyle w:val="Collegamentoipertestuale"/>
                <w:b/>
                <w:sz w:val="20"/>
                <w:szCs w:val="20"/>
              </w:rPr>
              <w:t xml:space="preserve"> del TUR</w:t>
            </w:r>
          </w:p>
          <w:p w14:paraId="0E638034" w14:textId="6A2F6C58" w:rsidR="00FD1E16" w:rsidRPr="003B66FF" w:rsidRDefault="00F57CC8" w:rsidP="00FD1E16">
            <w:pPr>
              <w:ind w:left="164"/>
              <w:rPr>
                <w:b/>
                <w:color w:val="0000FF"/>
                <w:sz w:val="20"/>
                <w:szCs w:val="20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1A3A0650" w14:textId="77777777" w:rsidR="00FD1E16" w:rsidRPr="009D5CFF" w:rsidRDefault="00FD1E16" w:rsidP="00FD1E16">
            <w:pPr>
              <w:pStyle w:val="Paragrafoelenco"/>
              <w:rPr>
                <w:b/>
                <w:color w:val="C00000"/>
                <w:sz w:val="24"/>
                <w:szCs w:val="24"/>
              </w:rPr>
            </w:pPr>
          </w:p>
          <w:p w14:paraId="6C6596D1" w14:textId="554A6CDC" w:rsidR="00D358C8" w:rsidRPr="00485347" w:rsidRDefault="00D358C8" w:rsidP="00FD1E16">
            <w:pPr>
              <w:spacing w:line="270" w:lineRule="atLeast"/>
              <w:ind w:left="164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</w:p>
        </w:tc>
      </w:tr>
    </w:tbl>
    <w:p w14:paraId="13D293FF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C6"/>
    <w:multiLevelType w:val="multilevel"/>
    <w:tmpl w:val="B6A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C1AB6"/>
    <w:multiLevelType w:val="hybridMultilevel"/>
    <w:tmpl w:val="B8EE2254"/>
    <w:lvl w:ilvl="0" w:tplc="13922DD8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01D"/>
    <w:multiLevelType w:val="multilevel"/>
    <w:tmpl w:val="A2C8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1757091D"/>
    <w:multiLevelType w:val="multilevel"/>
    <w:tmpl w:val="8BE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4206E"/>
    <w:multiLevelType w:val="multilevel"/>
    <w:tmpl w:val="B7F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" w15:restartNumberingAfterBreak="0">
    <w:nsid w:val="3E057D66"/>
    <w:multiLevelType w:val="multilevel"/>
    <w:tmpl w:val="FB8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0507F"/>
    <w:multiLevelType w:val="hybridMultilevel"/>
    <w:tmpl w:val="5150D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502C7"/>
    <w:multiLevelType w:val="multilevel"/>
    <w:tmpl w:val="62CC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F61BD"/>
    <w:multiLevelType w:val="multilevel"/>
    <w:tmpl w:val="BB24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C5DDF"/>
    <w:multiLevelType w:val="hybridMultilevel"/>
    <w:tmpl w:val="DBDAF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819ED"/>
    <w:multiLevelType w:val="multilevel"/>
    <w:tmpl w:val="77D83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7C4831"/>
    <w:multiLevelType w:val="multilevel"/>
    <w:tmpl w:val="8E1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12394E"/>
    <w:multiLevelType w:val="hybridMultilevel"/>
    <w:tmpl w:val="6A629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1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13016E"/>
    <w:multiLevelType w:val="multilevel"/>
    <w:tmpl w:val="F08E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0"/>
  </w:num>
  <w:num w:numId="5">
    <w:abstractNumId w:val="3"/>
  </w:num>
  <w:num w:numId="6">
    <w:abstractNumId w:val="16"/>
  </w:num>
  <w:num w:numId="7">
    <w:abstractNumId w:val="6"/>
  </w:num>
  <w:num w:numId="8">
    <w:abstractNumId w:val="21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"/>
  </w:num>
  <w:num w:numId="15">
    <w:abstractNumId w:val="17"/>
  </w:num>
  <w:num w:numId="16">
    <w:abstractNumId w:val="9"/>
  </w:num>
  <w:num w:numId="17">
    <w:abstractNumId w:val="22"/>
  </w:num>
  <w:num w:numId="18">
    <w:abstractNumId w:val="5"/>
  </w:num>
  <w:num w:numId="19">
    <w:abstractNumId w:val="12"/>
  </w:num>
  <w:num w:numId="20">
    <w:abstractNumId w:val="10"/>
  </w:num>
  <w:num w:numId="21">
    <w:abstractNumId w:val="2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A46C3"/>
    <w:rsid w:val="000E1400"/>
    <w:rsid w:val="000E4B7E"/>
    <w:rsid w:val="000F3ADF"/>
    <w:rsid w:val="00102D25"/>
    <w:rsid w:val="00103483"/>
    <w:rsid w:val="00112873"/>
    <w:rsid w:val="00117F1E"/>
    <w:rsid w:val="00141B40"/>
    <w:rsid w:val="001564AA"/>
    <w:rsid w:val="00185A61"/>
    <w:rsid w:val="00185DD3"/>
    <w:rsid w:val="001D7CB3"/>
    <w:rsid w:val="002032FB"/>
    <w:rsid w:val="002173BB"/>
    <w:rsid w:val="002210DE"/>
    <w:rsid w:val="00222871"/>
    <w:rsid w:val="0023487B"/>
    <w:rsid w:val="00235E53"/>
    <w:rsid w:val="0026335F"/>
    <w:rsid w:val="00271305"/>
    <w:rsid w:val="00276654"/>
    <w:rsid w:val="002A5D7C"/>
    <w:rsid w:val="002A6285"/>
    <w:rsid w:val="002B375D"/>
    <w:rsid w:val="002D3BB0"/>
    <w:rsid w:val="00314B03"/>
    <w:rsid w:val="00342D58"/>
    <w:rsid w:val="003528FA"/>
    <w:rsid w:val="00356649"/>
    <w:rsid w:val="0036449F"/>
    <w:rsid w:val="00366211"/>
    <w:rsid w:val="003A4A32"/>
    <w:rsid w:val="003B66FF"/>
    <w:rsid w:val="003C5FBA"/>
    <w:rsid w:val="003D542B"/>
    <w:rsid w:val="003E16C7"/>
    <w:rsid w:val="003E534A"/>
    <w:rsid w:val="00401DD2"/>
    <w:rsid w:val="00410C32"/>
    <w:rsid w:val="0041512A"/>
    <w:rsid w:val="004257E1"/>
    <w:rsid w:val="0044342C"/>
    <w:rsid w:val="0045341A"/>
    <w:rsid w:val="00464806"/>
    <w:rsid w:val="004704B5"/>
    <w:rsid w:val="004833CE"/>
    <w:rsid w:val="00485347"/>
    <w:rsid w:val="00493BD0"/>
    <w:rsid w:val="004B299B"/>
    <w:rsid w:val="004F2CAB"/>
    <w:rsid w:val="004F3CF0"/>
    <w:rsid w:val="004F59C5"/>
    <w:rsid w:val="004F667B"/>
    <w:rsid w:val="00506E58"/>
    <w:rsid w:val="005615F3"/>
    <w:rsid w:val="00563374"/>
    <w:rsid w:val="005678FC"/>
    <w:rsid w:val="005930C1"/>
    <w:rsid w:val="005A2B01"/>
    <w:rsid w:val="005A7EC5"/>
    <w:rsid w:val="005B481F"/>
    <w:rsid w:val="005C68B2"/>
    <w:rsid w:val="005C720B"/>
    <w:rsid w:val="006051DF"/>
    <w:rsid w:val="00621A5C"/>
    <w:rsid w:val="0062613B"/>
    <w:rsid w:val="00635055"/>
    <w:rsid w:val="00647A10"/>
    <w:rsid w:val="00651378"/>
    <w:rsid w:val="00692827"/>
    <w:rsid w:val="006A4EE4"/>
    <w:rsid w:val="006B29D2"/>
    <w:rsid w:val="006B3A13"/>
    <w:rsid w:val="006C7151"/>
    <w:rsid w:val="006D085D"/>
    <w:rsid w:val="00705665"/>
    <w:rsid w:val="00713CEA"/>
    <w:rsid w:val="00722092"/>
    <w:rsid w:val="00726675"/>
    <w:rsid w:val="00737DA2"/>
    <w:rsid w:val="00746376"/>
    <w:rsid w:val="0075509D"/>
    <w:rsid w:val="00764FB5"/>
    <w:rsid w:val="00781C45"/>
    <w:rsid w:val="00784027"/>
    <w:rsid w:val="00790455"/>
    <w:rsid w:val="007E5E34"/>
    <w:rsid w:val="0080457A"/>
    <w:rsid w:val="008162B9"/>
    <w:rsid w:val="0082478D"/>
    <w:rsid w:val="00827C5E"/>
    <w:rsid w:val="00855A1D"/>
    <w:rsid w:val="00867BB6"/>
    <w:rsid w:val="00891493"/>
    <w:rsid w:val="00897F79"/>
    <w:rsid w:val="008D52EC"/>
    <w:rsid w:val="008E23CC"/>
    <w:rsid w:val="008E5666"/>
    <w:rsid w:val="00927533"/>
    <w:rsid w:val="00945B26"/>
    <w:rsid w:val="00950C7F"/>
    <w:rsid w:val="00981DC1"/>
    <w:rsid w:val="009A1784"/>
    <w:rsid w:val="009A4645"/>
    <w:rsid w:val="00A040D0"/>
    <w:rsid w:val="00A06B50"/>
    <w:rsid w:val="00A66A61"/>
    <w:rsid w:val="00AA458C"/>
    <w:rsid w:val="00AA69D1"/>
    <w:rsid w:val="00AB2121"/>
    <w:rsid w:val="00AE65BE"/>
    <w:rsid w:val="00B0731C"/>
    <w:rsid w:val="00B44D26"/>
    <w:rsid w:val="00B50EF3"/>
    <w:rsid w:val="00B51D34"/>
    <w:rsid w:val="00B66F7C"/>
    <w:rsid w:val="00BD2A11"/>
    <w:rsid w:val="00BE0265"/>
    <w:rsid w:val="00BF42AE"/>
    <w:rsid w:val="00BF64A6"/>
    <w:rsid w:val="00C04406"/>
    <w:rsid w:val="00C2706B"/>
    <w:rsid w:val="00C307DA"/>
    <w:rsid w:val="00C459E8"/>
    <w:rsid w:val="00C75D34"/>
    <w:rsid w:val="00CD592E"/>
    <w:rsid w:val="00D16B5E"/>
    <w:rsid w:val="00D2242E"/>
    <w:rsid w:val="00D32B34"/>
    <w:rsid w:val="00D358C8"/>
    <w:rsid w:val="00D742B8"/>
    <w:rsid w:val="00DC5DC3"/>
    <w:rsid w:val="00DF0435"/>
    <w:rsid w:val="00E25843"/>
    <w:rsid w:val="00E46F5A"/>
    <w:rsid w:val="00E660BB"/>
    <w:rsid w:val="00E72770"/>
    <w:rsid w:val="00E73A9C"/>
    <w:rsid w:val="00E75639"/>
    <w:rsid w:val="00E77787"/>
    <w:rsid w:val="00EA785A"/>
    <w:rsid w:val="00EB1403"/>
    <w:rsid w:val="00ED540E"/>
    <w:rsid w:val="00EE2771"/>
    <w:rsid w:val="00EE371A"/>
    <w:rsid w:val="00EF5170"/>
    <w:rsid w:val="00F20621"/>
    <w:rsid w:val="00F2381A"/>
    <w:rsid w:val="00F23C9A"/>
    <w:rsid w:val="00F30D34"/>
    <w:rsid w:val="00F312D0"/>
    <w:rsid w:val="00F33A15"/>
    <w:rsid w:val="00F57CC8"/>
    <w:rsid w:val="00F72F90"/>
    <w:rsid w:val="00F850A2"/>
    <w:rsid w:val="00FA32BD"/>
    <w:rsid w:val="00FC57A4"/>
    <w:rsid w:val="00FC5FB8"/>
    <w:rsid w:val="00FD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DDBB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uiPriority w:val="99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EF517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vvr01">
    <w:name w:val="provv_r01"/>
    <w:basedOn w:val="Normale"/>
    <w:uiPriority w:val="99"/>
    <w:rsid w:val="00B50EF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resainungiorno.gov.it/web/guest/comune?codCatastale=L581" TargetMode="External"/><Relationship Id="rId13" Type="http://schemas.openxmlformats.org/officeDocument/2006/relationships/hyperlink" Target="https://www.impresainungiorno.gov.it/web/guest/comune?codCatastale=L58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presainungiorno.gov.it/web/guest/comune?codCatastale=L581" TargetMode="External"/><Relationship Id="rId12" Type="http://schemas.openxmlformats.org/officeDocument/2006/relationships/hyperlink" Target="http://www.impresainungiorno.gov.it/web/guest/comune?codCatastale=B137" TargetMode="External"/><Relationship Id="rId17" Type="http://schemas.openxmlformats.org/officeDocument/2006/relationships/hyperlink" Target="Definizioni/13AG%20Tempistica.pdf" TargetMode="External"/><Relationship Id="rId2" Type="http://schemas.openxmlformats.org/officeDocument/2006/relationships/styles" Target="styles.xml"/><Relationship Id="rId16" Type="http://schemas.openxmlformats.org/officeDocument/2006/relationships/hyperlink" Target="../../ATECO/Ateco%20Agricoltura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mpresainungiorno.gov.it/web/guest/comune?codCatastale=L581" TargetMode="External"/><Relationship Id="rId11" Type="http://schemas.openxmlformats.org/officeDocument/2006/relationships/hyperlink" Target="https://www.impresainungiorno.gov.it/web/guest/comune?codCatastale=L581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0" Type="http://schemas.openxmlformats.org/officeDocument/2006/relationships/hyperlink" Target="http://www.impresainungiorno.gov.it/web/guest/comune?codCatastale=B1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mpresainungiorno.gov.it/web/guest/comune?codCatastale=I361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19</cp:revision>
  <dcterms:created xsi:type="dcterms:W3CDTF">2018-08-06T23:33:00Z</dcterms:created>
  <dcterms:modified xsi:type="dcterms:W3CDTF">2021-05-12T09:47:00Z</dcterms:modified>
</cp:coreProperties>
</file>